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F4FCB6" w14:textId="77777777" w:rsidR="00E67F9E" w:rsidRDefault="00000000">
      <w:pPr>
        <w:pStyle w:val="Title"/>
      </w:pPr>
      <w:r>
        <w:t>RECORD OF ADVICE (ROA)</w:t>
      </w:r>
    </w:p>
    <w:p w14:paraId="1D8F9E52" w14:textId="77777777" w:rsidR="00E67F9E" w:rsidRDefault="00000000">
      <w:r>
        <w:t>Compliant with Corporations Act s946A–947D, RG175, and FASEA Code of Ethics.</w:t>
      </w:r>
    </w:p>
    <w:p w14:paraId="29B97F37" w14:textId="77777777" w:rsidR="00E67F9E" w:rsidRDefault="00000000">
      <w:pPr>
        <w:pStyle w:val="Heading1"/>
      </w:pPr>
      <w:r>
        <w:t>1. Adviser &amp; Licensee Details</w:t>
      </w:r>
    </w:p>
    <w:p w14:paraId="4C522923" w14:textId="77777777" w:rsidR="00E67F9E" w:rsidRDefault="00000000">
      <w:r>
        <w:t>Adviser Name:</w:t>
      </w:r>
      <w:r>
        <w:br/>
        <w:t>Authorised Representative Number:</w:t>
      </w:r>
      <w:r>
        <w:br/>
        <w:t>Phone / Email:</w:t>
      </w:r>
      <w:r>
        <w:br/>
      </w:r>
      <w:r>
        <w:br/>
        <w:t>Licensee Name:</w:t>
      </w:r>
      <w:r>
        <w:br/>
        <w:t>AFSL Number:</w:t>
      </w:r>
      <w:r>
        <w:br/>
        <w:t>Address:</w:t>
      </w:r>
      <w:r>
        <w:br/>
      </w:r>
      <w:r>
        <w:br/>
        <w:t>Date of ROA:</w:t>
      </w:r>
      <w:r>
        <w:br/>
        <w:t>Version:</w:t>
      </w:r>
    </w:p>
    <w:p w14:paraId="0700FA7C" w14:textId="77777777" w:rsidR="00E67F9E" w:rsidRDefault="00000000">
      <w:pPr>
        <w:pStyle w:val="Heading1"/>
      </w:pPr>
      <w:r>
        <w:t>2. Purpose of This Advice</w:t>
      </w:r>
    </w:p>
    <w:p w14:paraId="4B96278F" w14:textId="77777777" w:rsidR="00E67F9E" w:rsidRDefault="00000000">
      <w:r>
        <w:t>This Record of Advice provides further advice to you as an existing client. A full Statement of Advice (SOA) was previously provided on the date below.</w:t>
      </w:r>
      <w:r>
        <w:br/>
      </w:r>
    </w:p>
    <w:p w14:paraId="5A7881D9" w14:textId="77777777" w:rsidR="00E67F9E" w:rsidRDefault="00000000">
      <w:r>
        <w:t>Date of previous SOA:</w:t>
      </w:r>
      <w:r>
        <w:br/>
        <w:t>__________________________</w:t>
      </w:r>
      <w:r>
        <w:br/>
      </w:r>
    </w:p>
    <w:p w14:paraId="5C1A470F" w14:textId="77777777" w:rsidR="00E67F9E" w:rsidRDefault="00000000">
      <w:r>
        <w:t>This ROA is provided because you are an existing client, your circumstances have not changed significantly, and this advice is consistent with the basis of advice provided in your previous SOA.</w:t>
      </w:r>
    </w:p>
    <w:p w14:paraId="7724F37F" w14:textId="77777777" w:rsidR="00E67F9E" w:rsidRDefault="00000000">
      <w:pPr>
        <w:pStyle w:val="Heading1"/>
      </w:pPr>
      <w:r>
        <w:t>3. Your Current Situation</w:t>
      </w:r>
    </w:p>
    <w:p w14:paraId="5F9E424D" w14:textId="77777777" w:rsidR="00E67F9E" w:rsidRDefault="00000000">
      <w:r>
        <w:t>Your circumstances remain consistent with your previous SOA unless noted below:</w:t>
      </w:r>
      <w:r>
        <w:br/>
        <w:t>Changes since your last SOA:</w:t>
      </w:r>
      <w:r>
        <w:br/>
        <w:t>__________________________________________________________</w:t>
      </w:r>
      <w:r>
        <w:br/>
        <w:t>__________________________________________________________</w:t>
      </w:r>
      <w:r>
        <w:br/>
        <w:t>__________________________________________________________</w:t>
      </w:r>
    </w:p>
    <w:p w14:paraId="556264DB" w14:textId="77777777" w:rsidR="00E67F9E" w:rsidRDefault="00000000">
      <w:pPr>
        <w:pStyle w:val="Heading1"/>
      </w:pPr>
      <w:r>
        <w:t>4. Scope of This ROA</w:t>
      </w:r>
    </w:p>
    <w:p w14:paraId="3AC3FA14" w14:textId="77777777" w:rsidR="00E67F9E" w:rsidRDefault="00000000">
      <w:r>
        <w:t>This ROA is limited to the following advice areas:</w:t>
      </w:r>
      <w:r>
        <w:br/>
        <w:t>- _______________________________</w:t>
      </w:r>
      <w:r>
        <w:br/>
      </w:r>
      <w:r>
        <w:lastRenderedPageBreak/>
        <w:t>- _______________________________</w:t>
      </w:r>
      <w:r>
        <w:br/>
        <w:t>- _______________________________</w:t>
      </w:r>
      <w:r>
        <w:br/>
      </w:r>
      <w:r>
        <w:br/>
        <w:t>This ROA does not revisit all areas of your previous SOA.</w:t>
      </w:r>
    </w:p>
    <w:p w14:paraId="0B5DA6EA" w14:textId="77777777" w:rsidR="00E67F9E" w:rsidRDefault="00000000">
      <w:pPr>
        <w:pStyle w:val="Heading1"/>
      </w:pPr>
      <w:r>
        <w:t>5. Recommendations</w:t>
      </w:r>
    </w:p>
    <w:p w14:paraId="22D903BA" w14:textId="77777777" w:rsidR="00E67F9E" w:rsidRDefault="00000000">
      <w:r>
        <w:t>5.1 Recommended Strategy</w:t>
      </w:r>
      <w:r>
        <w:br/>
        <w:t>We recommend that you:</w:t>
      </w:r>
      <w:r>
        <w:br/>
        <w:t>- ______________________________________________</w:t>
      </w:r>
      <w:r>
        <w:br/>
        <w:t>- ______________________________________________</w:t>
      </w:r>
      <w:r>
        <w:br/>
        <w:t>- ______________________________________________</w:t>
      </w:r>
      <w:r>
        <w:br/>
      </w:r>
    </w:p>
    <w:p w14:paraId="7A70AA31" w14:textId="77777777" w:rsidR="00E67F9E" w:rsidRDefault="00000000">
      <w:r>
        <w:t>5.2 Why This Is Appropriate</w:t>
      </w:r>
      <w:r>
        <w:br/>
        <w:t>This recommendation is appropriate because it aligns with your goals, risk profile, and financial circumstances and offers a suitable strategy compared to alternatives.</w:t>
      </w:r>
    </w:p>
    <w:p w14:paraId="4F3E1FC6" w14:textId="77777777" w:rsidR="00E67F9E" w:rsidRDefault="00000000">
      <w:pPr>
        <w:pStyle w:val="Heading1"/>
      </w:pPr>
      <w:r>
        <w:t>6. Alternatives Considered</w:t>
      </w:r>
    </w:p>
    <w:p w14:paraId="1D55C014" w14:textId="77777777" w:rsidR="00E67F9E" w:rsidRDefault="00000000">
      <w:r>
        <w:t>The following alternatives were considered:</w:t>
      </w:r>
      <w:r>
        <w:br/>
      </w:r>
      <w:r>
        <w:br/>
        <w:t>Option 1 – Retain existing arrangements</w:t>
      </w:r>
      <w:r>
        <w:br/>
        <w:t>Reason not recommended: _______________________________________</w:t>
      </w:r>
      <w:r>
        <w:br/>
      </w:r>
      <w:r>
        <w:br/>
        <w:t>Option 2 – Use an alternative fund/product/platform</w:t>
      </w:r>
      <w:r>
        <w:br/>
        <w:t>Reason not recommended: _______________________________________</w:t>
      </w:r>
      <w:r>
        <w:br/>
      </w:r>
      <w:r>
        <w:br/>
        <w:t>Option 3 – Take no action</w:t>
      </w:r>
      <w:r>
        <w:br/>
        <w:t>Reason not recommended: _______________________________________</w:t>
      </w:r>
    </w:p>
    <w:p w14:paraId="7DB68E3D" w14:textId="77777777" w:rsidR="00E67F9E" w:rsidRDefault="00000000">
      <w:pPr>
        <w:pStyle w:val="Heading1"/>
      </w:pPr>
      <w:r>
        <w:t>7. Risks &amp; Consequences</w:t>
      </w:r>
    </w:p>
    <w:p w14:paraId="5F7BA53B" w14:textId="77777777" w:rsidR="00E67F9E" w:rsidRDefault="00000000">
      <w:r>
        <w:t>Key risks associated with the recommendations include:</w:t>
      </w:r>
      <w:r>
        <w:br/>
        <w:t>- Market or investment risk</w:t>
      </w:r>
      <w:r>
        <w:br/>
        <w:t>- Potential loss of benefits when switching products</w:t>
      </w:r>
      <w:r>
        <w:br/>
        <w:t>- Transaction or switching costs</w:t>
      </w:r>
      <w:r>
        <w:br/>
        <w:t>- Liquidity or cash flow impacts</w:t>
      </w:r>
      <w:r>
        <w:br/>
        <w:t>- Insurance underwriting risk (if applicable)</w:t>
      </w:r>
      <w:r>
        <w:br/>
        <w:t>- Legislative or regulatory changes</w:t>
      </w:r>
    </w:p>
    <w:p w14:paraId="257EB801" w14:textId="77777777" w:rsidR="00E67F9E" w:rsidRDefault="00000000">
      <w:pPr>
        <w:pStyle w:val="Heading1"/>
      </w:pPr>
      <w:r>
        <w:t>8. Fees &amp; Costs</w:t>
      </w:r>
    </w:p>
    <w:p w14:paraId="0965C39A" w14:textId="77777777" w:rsidR="00E67F9E" w:rsidRDefault="00000000">
      <w:r>
        <w:t>The following fees may apply:</w:t>
      </w:r>
      <w:r>
        <w:br/>
        <w:t>- Advice Fee: _________________________</w:t>
      </w:r>
      <w:r>
        <w:br/>
        <w:t>- Implementation Fee: _________________________</w:t>
      </w:r>
      <w:r>
        <w:br/>
        <w:t>- Ongoing Service Fee: _________________________</w:t>
      </w:r>
      <w:r>
        <w:br/>
      </w:r>
      <w:r>
        <w:br/>
        <w:t>Product-related costs may include platform administration fees, investment MERs, insurance premiums, and transaction costs. For full details, refer to the relevant PDS.</w:t>
      </w:r>
    </w:p>
    <w:p w14:paraId="200D9821" w14:textId="77777777" w:rsidR="00E67F9E" w:rsidRDefault="00000000">
      <w:pPr>
        <w:pStyle w:val="Heading1"/>
      </w:pPr>
      <w:r>
        <w:t>9. Benefits to the Adviser</w:t>
      </w:r>
    </w:p>
    <w:p w14:paraId="4491F1C5" w14:textId="77777777" w:rsidR="00E67F9E" w:rsidRDefault="00000000">
      <w:r>
        <w:t>The adviser may receive the following benefits:</w:t>
      </w:r>
      <w:r>
        <w:br/>
        <w:t>- Ongoing service fees</w:t>
      </w:r>
      <w:r>
        <w:br/>
        <w:t>- Insurance commissions (if applicable)</w:t>
      </w:r>
      <w:r>
        <w:br/>
        <w:t>- Any other allowed non-conflicted benefits</w:t>
      </w:r>
      <w:r>
        <w:br/>
      </w:r>
      <w:r>
        <w:br/>
        <w:t>All benefits have been disclosed to you.</w:t>
      </w:r>
    </w:p>
    <w:p w14:paraId="2DF4ECDB" w14:textId="77777777" w:rsidR="00E67F9E" w:rsidRDefault="00000000">
      <w:pPr>
        <w:pStyle w:val="Heading1"/>
      </w:pPr>
      <w:r>
        <w:t>10. Important Information</w:t>
      </w:r>
    </w:p>
    <w:p w14:paraId="282F62AE" w14:textId="77777777" w:rsidR="00E67F9E" w:rsidRDefault="00000000">
      <w:r>
        <w:t>You should read the relevant Product Disclosure Statements (PDS). This ROA is only valid for the specific advice outlined. If your circumstances change, new advice may be required.</w:t>
      </w:r>
    </w:p>
    <w:p w14:paraId="3CE96DE0" w14:textId="77777777" w:rsidR="00E67F9E" w:rsidRDefault="00000000">
      <w:pPr>
        <w:pStyle w:val="Heading1"/>
      </w:pPr>
      <w:r>
        <w:t>11. Client Authority to Proceed</w:t>
      </w:r>
    </w:p>
    <w:p w14:paraId="6228FAD9" w14:textId="77777777" w:rsidR="00E67F9E" w:rsidRDefault="00000000">
      <w:r>
        <w:t>I understand the advice and authorise the adviser to proceed.</w:t>
      </w:r>
      <w:r>
        <w:br/>
      </w:r>
      <w:r>
        <w:br/>
        <w:t>Client Name: ______________________________</w:t>
      </w:r>
      <w:r>
        <w:br/>
        <w:t>Signature: ________________________________</w:t>
      </w:r>
      <w:r>
        <w:br/>
        <w:t>Date: ____________________________________</w:t>
      </w:r>
    </w:p>
    <w:p w14:paraId="592C33D1" w14:textId="77777777" w:rsidR="00E67F9E" w:rsidRDefault="00000000">
      <w:pPr>
        <w:pStyle w:val="Heading1"/>
      </w:pPr>
      <w:r>
        <w:t>12. Adviser Declaration</w:t>
      </w:r>
    </w:p>
    <w:p w14:paraId="0FCCC2BA" w14:textId="77777777" w:rsidR="00E67F9E" w:rsidRDefault="00000000">
      <w:r>
        <w:t>I declare that this advice is in your best interests and complies with all legislative and ethical obligations.</w:t>
      </w:r>
      <w:r>
        <w:br/>
      </w:r>
      <w:r>
        <w:br/>
        <w:t>Adviser Name: ______________________________</w:t>
      </w:r>
      <w:r>
        <w:br/>
        <w:t>Signature: _________________________________</w:t>
      </w:r>
      <w:r>
        <w:br/>
        <w:t>Date: _____________________________________</w:t>
      </w:r>
    </w:p>
    <w:sectPr w:rsidR="00E67F9E"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6488903">
    <w:abstractNumId w:val="8"/>
  </w:num>
  <w:num w:numId="2" w16cid:durableId="547183321">
    <w:abstractNumId w:val="6"/>
  </w:num>
  <w:num w:numId="3" w16cid:durableId="184099066">
    <w:abstractNumId w:val="5"/>
  </w:num>
  <w:num w:numId="4" w16cid:durableId="267545311">
    <w:abstractNumId w:val="4"/>
  </w:num>
  <w:num w:numId="5" w16cid:durableId="1795248486">
    <w:abstractNumId w:val="7"/>
  </w:num>
  <w:num w:numId="6" w16cid:durableId="1815489435">
    <w:abstractNumId w:val="3"/>
  </w:num>
  <w:num w:numId="7" w16cid:durableId="1592272647">
    <w:abstractNumId w:val="2"/>
  </w:num>
  <w:num w:numId="8" w16cid:durableId="2077625448">
    <w:abstractNumId w:val="1"/>
  </w:num>
  <w:num w:numId="9" w16cid:durableId="12883905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34FC2"/>
    <w:rsid w:val="0029639D"/>
    <w:rsid w:val="00326F90"/>
    <w:rsid w:val="004A1CC9"/>
    <w:rsid w:val="00AA1D8D"/>
    <w:rsid w:val="00B47730"/>
    <w:rsid w:val="00CB0664"/>
    <w:rsid w:val="00E67F9E"/>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0B24E50"/>
  <w14:defaultImageDpi w14:val="300"/>
  <w15:docId w15:val="{8F2CD3DC-1C21-47EC-B973-E69ABC412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483</Words>
  <Characters>3124</Characters>
  <Application>Microsoft Office Word</Application>
  <DocSecurity>0</DocSecurity>
  <Lines>446</Lines>
  <Paragraphs>240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3367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IA Bhat</cp:lastModifiedBy>
  <cp:revision>2</cp:revision>
  <dcterms:created xsi:type="dcterms:W3CDTF">2025-12-01T09:52:00Z</dcterms:created>
  <dcterms:modified xsi:type="dcterms:W3CDTF">2025-12-01T09:52:00Z</dcterms:modified>
  <cp:category/>
</cp:coreProperties>
</file>